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CEB77">
      <w:pPr>
        <w:pStyle w:val="2"/>
      </w:pPr>
      <w:r>
        <w:rPr>
          <w:rFonts w:hint="eastAsia"/>
        </w:rPr>
        <w:t>天津港保税区</w:t>
      </w:r>
      <w:r>
        <w:t>小微企业劳动关系</w:t>
      </w:r>
      <w:r>
        <w:br w:type="textWrapping"/>
      </w:r>
      <w:r>
        <w:t>事务托管服务工作方案</w:t>
      </w:r>
    </w:p>
    <w:p w14:paraId="22B6F78E">
      <w:pPr>
        <w:ind w:firstLine="640"/>
      </w:pPr>
    </w:p>
    <w:p w14:paraId="51835858">
      <w:pPr>
        <w:bidi w:val="0"/>
      </w:pPr>
      <w:r>
        <w:rPr>
          <w:rFonts w:hint="eastAsia"/>
        </w:rPr>
        <w:t>为贯彻落实关于区域和谐劳动关系高质量发展改革创新相关工作要求，进一步加强劳动关系管理，健全劳动关系公共服务供给体系，切实提升小微企业劳动关系管理水平，助力小微企业降本增效、实现可持续发展，天津港保税区结合工作实际拟在全区推动开展小微企业劳动关系事务托管服务，特制定本工作方案。</w:t>
      </w:r>
    </w:p>
    <w:p w14:paraId="3F5F456B">
      <w:pPr>
        <w:pStyle w:val="3"/>
        <w:ind w:firstLine="640"/>
      </w:pPr>
      <w:r>
        <w:t>一、</w:t>
      </w:r>
      <w:r>
        <w:rPr>
          <w:rFonts w:hint="eastAsia"/>
        </w:rPr>
        <w:t>工作目标及服务对象</w:t>
      </w:r>
    </w:p>
    <w:p w14:paraId="4C3B6896">
      <w:pPr>
        <w:bidi w:val="0"/>
        <w:rPr>
          <w:lang w:val="en-US" w:eastAsia="zh-CN"/>
        </w:rPr>
      </w:pPr>
      <w:r>
        <w:rPr>
          <w:rFonts w:hint="eastAsia"/>
          <w:lang w:val="en-US" w:eastAsia="zh-CN"/>
        </w:rPr>
        <w:t>开展小微企业劳动关系事务托管服务工作，旨在推动和谐劳动关系高质量发展。通过搭建专业化服务平台，实现劳动关系事务托管服务制度化、菜单化、常态化，精准对接企业需求，引导小微企业入驻，构建“政府引导、市场运作、多方共赢”的服务新模式，促进劳动关系与营商环境高位匹配、高效互动。</w:t>
      </w:r>
    </w:p>
    <w:p w14:paraId="7434396C">
      <w:pPr>
        <w:ind w:firstLine="640"/>
      </w:pPr>
      <w:r>
        <w:rPr>
          <w:rFonts w:hint="eastAsia"/>
        </w:rPr>
        <w:t>本方案适</w:t>
      </w:r>
      <w:r>
        <w:rPr>
          <w:rFonts w:hint="eastAsia"/>
          <w:lang w:eastAsia="zh-CN"/>
        </w:rPr>
        <w:t>用</w:t>
      </w:r>
      <w:r>
        <w:rPr>
          <w:rFonts w:hint="eastAsia"/>
        </w:rPr>
        <w:t>在天津港保税区依法注册登记、正常经营的小微企业，重点覆盖劳动用工管理制度不完善、合规管理能力薄弱、劳动关系事务处理需求迫切的小微市场主体。</w:t>
      </w:r>
    </w:p>
    <w:p w14:paraId="3508AFDE">
      <w:pPr>
        <w:pStyle w:val="3"/>
        <w:ind w:firstLine="640"/>
      </w:pPr>
      <w:r>
        <w:rPr>
          <w:rFonts w:hint="eastAsia"/>
        </w:rPr>
        <w:t>二、托管服务工作内容</w:t>
      </w:r>
    </w:p>
    <w:p w14:paraId="2BEC3DF8">
      <w:pPr>
        <w:ind w:firstLine="640"/>
      </w:pPr>
      <w:r>
        <w:rPr>
          <w:rFonts w:hint="eastAsia"/>
        </w:rPr>
        <w:t>突出需求导向、普惠优先、定制赋能，明确托管服务机</w:t>
      </w:r>
      <w:r>
        <w:rPr>
          <w:rFonts w:hint="eastAsia" w:ascii="Times New Roman" w:hAnsi="Times New Roman" w:eastAsia="仿宋_GB2312" w:cstheme="minorBidi"/>
          <w:kern w:val="2"/>
          <w:sz w:val="32"/>
          <w:szCs w:val="32"/>
          <w:lang w:val="en-US" w:eastAsia="zh-CN" w:bidi="ar-SA"/>
        </w:rPr>
        <w:t>构</w:t>
      </w:r>
      <w:r>
        <w:rPr>
          <w:rFonts w:hint="eastAsia"/>
        </w:rPr>
        <w:t>标准化</w:t>
      </w:r>
      <w:r>
        <w:rPr>
          <w:rFonts w:hint="eastAsia" w:ascii="Times New Roman" w:hAnsi="Times New Roman" w:eastAsia="仿宋_GB2312" w:cstheme="minorBidi"/>
          <w:kern w:val="2"/>
          <w:sz w:val="32"/>
          <w:szCs w:val="32"/>
          <w:lang w:val="en-US" w:eastAsia="zh-CN" w:bidi="ar-SA"/>
        </w:rPr>
        <w:t>服务清单，拓展增值服务范畴，兼顾基础普惠服务与个性化</w:t>
      </w:r>
      <w:r>
        <w:rPr>
          <w:rFonts w:hint="eastAsia"/>
        </w:rPr>
        <w:t>定制需求，具体服务工作包括但不限于以下内容：</w:t>
      </w:r>
    </w:p>
    <w:p w14:paraId="71E588A8">
      <w:pPr>
        <w:pStyle w:val="4"/>
        <w:numPr>
          <w:ilvl w:val="0"/>
          <w:numId w:val="0"/>
        </w:numPr>
        <w:bidi w:val="0"/>
        <w:ind w:firstLine="643" w:firstLineChars="200"/>
      </w:pPr>
      <w:r>
        <w:rPr>
          <w:rFonts w:hint="eastAsia" w:ascii="Times New Roman" w:hAnsi="Times New Roman" w:eastAsia="楷体_GB2312" w:cstheme="minorBidi"/>
          <w:b/>
          <w:bCs/>
          <w:kern w:val="2"/>
          <w:sz w:val="32"/>
          <w:szCs w:val="32"/>
          <w:lang w:val="en-US" w:eastAsia="zh-CN" w:bidi="ar-SA"/>
        </w:rPr>
        <w:t>（一）</w:t>
      </w:r>
      <w:r>
        <w:rPr>
          <w:rFonts w:hint="eastAsia"/>
        </w:rPr>
        <w:t>劳动用工合规管理服务</w:t>
      </w:r>
    </w:p>
    <w:p w14:paraId="5EE3F464">
      <w:pPr>
        <w:bidi w:val="0"/>
      </w:pPr>
      <w:r>
        <w:rPr>
          <w:rFonts w:hint="eastAsia"/>
        </w:rPr>
        <w:t>为企业提供劳动用工全流程合规指导，</w:t>
      </w:r>
      <w:r>
        <w:rPr>
          <w:rFonts w:hint="eastAsia"/>
          <w:lang w:eastAsia="zh-CN"/>
        </w:rPr>
        <w:t>涵盖劳动合同订立、履行、变更、解除和终止等各环节合规审查，从制度层面完善劳动用工管理体系，助力企业强化内部管理</w:t>
      </w:r>
      <w:r>
        <w:rPr>
          <w:rFonts w:hint="eastAsia"/>
        </w:rPr>
        <w:t>。</w:t>
      </w:r>
    </w:p>
    <w:p w14:paraId="4CBFFC82">
      <w:pPr>
        <w:pStyle w:val="4"/>
        <w:numPr>
          <w:ilvl w:val="0"/>
          <w:numId w:val="0"/>
        </w:numPr>
        <w:bidi w:val="0"/>
        <w:ind w:firstLine="643" w:firstLineChars="200"/>
      </w:pPr>
      <w:r>
        <w:rPr>
          <w:rFonts w:hint="eastAsia" w:ascii="Times New Roman" w:hAnsi="Times New Roman" w:eastAsia="楷体_GB2312" w:cstheme="minorBidi"/>
          <w:b/>
          <w:bCs/>
          <w:kern w:val="2"/>
          <w:sz w:val="32"/>
          <w:szCs w:val="32"/>
          <w:lang w:val="en-US" w:eastAsia="zh-CN" w:bidi="ar-SA"/>
        </w:rPr>
        <w:t>（二）</w:t>
      </w:r>
      <w:r>
        <w:rPr>
          <w:rFonts w:hint="eastAsia"/>
          <w:lang w:eastAsia="zh-CN"/>
        </w:rPr>
        <w:t>规章制度合规审查服务</w:t>
      </w:r>
    </w:p>
    <w:p w14:paraId="1E8FCDE2">
      <w:pPr>
        <w:bidi w:val="0"/>
      </w:pPr>
      <w:r>
        <w:rPr>
          <w:rFonts w:hint="eastAsia"/>
          <w:lang w:eastAsia="zh-CN"/>
        </w:rPr>
        <w:t>协助企业制定和完善劳动用工、工资支付、休息休假、社会保险等内部规章制度，提供合规性审查指导，帮助企业避免因制度违法违规引发的用工风险。</w:t>
      </w:r>
    </w:p>
    <w:p w14:paraId="4026A439">
      <w:pPr>
        <w:pStyle w:val="4"/>
        <w:numPr>
          <w:ilvl w:val="0"/>
          <w:numId w:val="0"/>
        </w:numPr>
        <w:bidi w:val="0"/>
        <w:ind w:firstLine="643" w:firstLineChars="200"/>
        <w:rPr>
          <w:rFonts w:hint="eastAsia"/>
        </w:rPr>
      </w:pPr>
      <w:r>
        <w:rPr>
          <w:rFonts w:hint="eastAsia" w:ascii="Times New Roman" w:hAnsi="Times New Roman" w:eastAsia="楷体_GB2312" w:cstheme="minorBidi"/>
          <w:b/>
          <w:bCs/>
          <w:kern w:val="2"/>
          <w:sz w:val="32"/>
          <w:szCs w:val="32"/>
          <w:lang w:val="en-US" w:eastAsia="zh-CN" w:bidi="ar-SA"/>
        </w:rPr>
        <w:t>（三）</w:t>
      </w:r>
      <w:r>
        <w:rPr>
          <w:rFonts w:hint="eastAsia"/>
        </w:rPr>
        <w:t>劳动争议预防与调处服务</w:t>
      </w:r>
    </w:p>
    <w:p w14:paraId="01853D79">
      <w:pPr>
        <w:bidi w:val="0"/>
        <w:rPr>
          <w:rFonts w:hint="eastAsia"/>
        </w:rPr>
      </w:pPr>
      <w:r>
        <w:rPr>
          <w:rFonts w:hint="eastAsia"/>
          <w:lang w:eastAsia="zh-CN"/>
        </w:rPr>
        <w:t>帮助排查用工管理中存在的风险隐患，</w:t>
      </w:r>
      <w:r>
        <w:rPr>
          <w:rFonts w:hint="eastAsia"/>
        </w:rPr>
        <w:t>从源头</w:t>
      </w:r>
      <w:r>
        <w:rPr>
          <w:rFonts w:hint="eastAsia"/>
          <w:lang w:eastAsia="zh-CN"/>
        </w:rPr>
        <w:t>减少劳动争议发生，帮助企业稳定用工关系。</w:t>
      </w:r>
      <w:r>
        <w:rPr>
          <w:rFonts w:hint="eastAsia"/>
        </w:rPr>
        <w:t>为企业提供劳动争议事前预防、事中调处、事后复盘全链条服务，协助企业参与劳动争议应对，降低争议对企业正常经营的影响。</w:t>
      </w:r>
    </w:p>
    <w:p w14:paraId="0AEDC13F">
      <w:pPr>
        <w:pStyle w:val="4"/>
        <w:bidi w:val="0"/>
        <w:rPr>
          <w:rFonts w:hint="eastAsia"/>
        </w:rPr>
      </w:pPr>
      <w:r>
        <w:rPr>
          <w:rFonts w:hint="eastAsia"/>
        </w:rPr>
        <w:t>（</w:t>
      </w:r>
      <w:r>
        <w:rPr>
          <w:rFonts w:hint="eastAsia"/>
          <w:lang w:val="en-US" w:eastAsia="zh-CN"/>
        </w:rPr>
        <w:t>四</w:t>
      </w:r>
      <w:r>
        <w:rPr>
          <w:rFonts w:hint="eastAsia"/>
        </w:rPr>
        <w:t>）政策咨询与赋能服务</w:t>
      </w:r>
    </w:p>
    <w:p w14:paraId="3BA616D3">
      <w:pPr>
        <w:ind w:firstLine="640"/>
      </w:pPr>
      <w:r>
        <w:rPr>
          <w:rFonts w:hint="eastAsia"/>
          <w:lang w:eastAsia="zh-CN"/>
        </w:rPr>
        <w:t>及时推送最新劳动关系相关法律法规和政策解读</w:t>
      </w:r>
      <w:r>
        <w:rPr>
          <w:rFonts w:hint="eastAsia"/>
        </w:rPr>
        <w:t>、实操指导、答疑解惑服务；定期组织开展劳动关系培训，提升企业合规管理能力。</w:t>
      </w:r>
    </w:p>
    <w:p w14:paraId="06BFC642">
      <w:pPr>
        <w:pStyle w:val="4"/>
        <w:bidi w:val="0"/>
      </w:pPr>
      <w:r>
        <w:rPr>
          <w:rFonts w:hint="eastAsia"/>
        </w:rPr>
        <w:t>（</w:t>
      </w:r>
      <w:r>
        <w:rPr>
          <w:rFonts w:hint="eastAsia"/>
          <w:lang w:val="en-US" w:eastAsia="zh-CN"/>
        </w:rPr>
        <w:t>五</w:t>
      </w:r>
      <w:r>
        <w:rPr>
          <w:rFonts w:hint="eastAsia"/>
        </w:rPr>
        <w:t>）其他劳动关系管理</w:t>
      </w:r>
      <w:r>
        <w:rPr>
          <w:rFonts w:hint="eastAsia"/>
          <w:lang w:val="en-US" w:eastAsia="zh-CN"/>
        </w:rPr>
        <w:t>服务</w:t>
      </w:r>
      <w:r>
        <w:rPr>
          <w:rFonts w:hint="eastAsia"/>
        </w:rPr>
        <w:t>工作</w:t>
      </w:r>
    </w:p>
    <w:p w14:paraId="2BA3310A">
      <w:pPr>
        <w:pStyle w:val="3"/>
        <w:ind w:firstLine="640"/>
      </w:pPr>
      <w:r>
        <w:rPr>
          <w:rFonts w:hint="eastAsia"/>
        </w:rPr>
        <w:t>三、工作任务及过程</w:t>
      </w:r>
    </w:p>
    <w:p w14:paraId="0252125F">
      <w:pPr>
        <w:pStyle w:val="4"/>
        <w:ind w:firstLine="641"/>
      </w:pPr>
      <w:r>
        <w:rPr>
          <w:rFonts w:hint="eastAsia" w:ascii="方正楷体简体" w:hAnsi="方正楷体简体" w:eastAsia="方正楷体简体" w:cs="方正楷体简体"/>
        </w:rPr>
        <w:t>（一）</w:t>
      </w:r>
      <w:r>
        <w:rPr>
          <w:rFonts w:hint="eastAsia"/>
        </w:rPr>
        <w:t>选定服务机构</w:t>
      </w:r>
    </w:p>
    <w:p w14:paraId="6CB95CFF">
      <w:pPr>
        <w:bidi w:val="0"/>
      </w:pPr>
      <w:r>
        <w:t>按照</w:t>
      </w:r>
      <w:r>
        <w:rPr>
          <w:rFonts w:hint="eastAsia"/>
        </w:rPr>
        <w:t>公平竞争、择优录用、动态管控原则，根据《通知》要求，前期通过公开遴选，</w:t>
      </w:r>
      <w:r>
        <w:rPr>
          <w:rFonts w:hint="eastAsia"/>
          <w:lang w:val="en-US" w:eastAsia="zh-CN"/>
        </w:rPr>
        <w:t>首批</w:t>
      </w:r>
      <w:r>
        <w:rPr>
          <w:rFonts w:hint="eastAsia"/>
        </w:rPr>
        <w:t>确定了</w:t>
      </w:r>
      <w:r>
        <w:rPr>
          <w:rFonts w:hint="eastAsia"/>
          <w:lang w:val="en-US" w:eastAsia="zh-CN"/>
        </w:rPr>
        <w:t>一顾人力资源（天津）有限公司</w:t>
      </w:r>
      <w:r>
        <w:rPr>
          <w:rFonts w:hint="eastAsia"/>
          <w:lang w:eastAsia="zh-CN"/>
        </w:rPr>
        <w:t>、汇智思贤（天津）企业管理咨询服务有限公司</w:t>
      </w:r>
      <w:r>
        <w:rPr>
          <w:rFonts w:hint="eastAsia"/>
          <w:lang w:val="en-US" w:eastAsia="zh-CN"/>
        </w:rPr>
        <w:t>、北京百瑞（天津）律师事务所</w:t>
      </w:r>
      <w:r>
        <w:rPr>
          <w:rFonts w:hint="eastAsia"/>
        </w:rPr>
        <w:t>作为天津港保税区小微企业劳动关系事务托管服务机构。</w:t>
      </w:r>
    </w:p>
    <w:p w14:paraId="3A9994FB">
      <w:pPr>
        <w:pStyle w:val="4"/>
        <w:ind w:firstLine="641"/>
      </w:pPr>
      <w:r>
        <w:rPr>
          <w:rFonts w:hint="eastAsia" w:ascii="方正楷体简体" w:hAnsi="方正楷体简体" w:eastAsia="方正楷体简体" w:cs="方正楷体简体"/>
        </w:rPr>
        <w:t>（二）</w:t>
      </w:r>
      <w:r>
        <w:rPr>
          <w:rFonts w:hint="eastAsia"/>
        </w:rPr>
        <w:t>确立合作方式</w:t>
      </w:r>
    </w:p>
    <w:p w14:paraId="59BE522C">
      <w:pPr>
        <w:widowControl/>
        <w:ind w:firstLine="0"/>
        <w:jc w:val="left"/>
      </w:pPr>
      <w:r>
        <w:rPr>
          <w:rFonts w:hint="eastAsia"/>
        </w:rPr>
        <w:t>遵循自愿平等、协商一致原则，小微企业可与服务机构签订正式托管服务协议，明确服务期限、内容、方式及违约责任等事项，服务期限由双方协商确定。服务机构按照协议约定与本方案要求，规范开展托管服务，</w:t>
      </w:r>
      <w:r>
        <w:rPr>
          <w:rFonts w:hint="eastAsia" w:ascii="仿宋_GB2312" w:hAnsi="仿宋_GB2312" w:eastAsia="仿宋_GB2312" w:cs="仿宋_GB2312"/>
          <w:color w:val="000000"/>
          <w:kern w:val="0"/>
          <w:sz w:val="32"/>
          <w:szCs w:val="32"/>
        </w:rPr>
        <w:t>建立服务台账，</w:t>
      </w:r>
      <w:r>
        <w:rPr>
          <w:rFonts w:ascii="仿宋_GB2312" w:hAnsi="仿宋_GB2312" w:eastAsia="仿宋_GB2312" w:cs="仿宋_GB2312"/>
          <w:color w:val="000000"/>
          <w:kern w:val="0"/>
          <w:sz w:val="31"/>
          <w:szCs w:val="31"/>
          <w:lang w:val="en-US" w:eastAsia="zh-CN" w:bidi="ar"/>
        </w:rPr>
        <w:t>实行一企一档</w:t>
      </w:r>
      <w:r>
        <w:rPr>
          <w:rFonts w:hint="eastAsia" w:ascii="仿宋_GB2312" w:hAnsi="仿宋_GB2312" w:eastAsia="仿宋_GB2312" w:cs="仿宋_GB2312"/>
          <w:color w:val="000000"/>
          <w:kern w:val="0"/>
          <w:sz w:val="31"/>
          <w:szCs w:val="31"/>
          <w:lang w:val="en-US" w:eastAsia="zh-CN" w:bidi="ar"/>
        </w:rPr>
        <w:t>，</w:t>
      </w:r>
      <w:r>
        <w:rPr>
          <w:rFonts w:hint="eastAsia"/>
        </w:rPr>
        <w:t>定期向保税区人社局报送服务开展情况。服务过程中出现的问题，由双方协商解决。</w:t>
      </w:r>
    </w:p>
    <w:p w14:paraId="2349EBE1">
      <w:pPr>
        <w:pStyle w:val="4"/>
        <w:ind w:firstLine="643"/>
      </w:pPr>
      <w:r>
        <w:rPr>
          <w:rFonts w:hint="eastAsia"/>
        </w:rPr>
        <w:t>（三）规范服务定价</w:t>
      </w:r>
    </w:p>
    <w:p w14:paraId="60B284CE">
      <w:pPr>
        <w:ind w:firstLine="640"/>
        <w:rPr>
          <w:rFonts w:hint="eastAsia"/>
        </w:rPr>
      </w:pPr>
      <w:r>
        <w:rPr>
          <w:rFonts w:hint="eastAsia"/>
        </w:rPr>
        <w:t>免费服务期满后，服务机构结合实际可设置有偿服务事项，企业可自愿选择相应服务。年度定价一般不超过以下标准：小型企业（20</w:t>
      </w:r>
      <w:r>
        <w:rPr>
          <w:rFonts w:hint="eastAsia"/>
          <w:lang w:eastAsia="zh-CN"/>
        </w:rPr>
        <w:t>—</w:t>
      </w:r>
      <w:r>
        <w:rPr>
          <w:rFonts w:hint="eastAsia"/>
        </w:rPr>
        <w:t>100人），每年服务费不超过1000元；微型企业（20人以下），每年服务费不超过800元。严禁乱收费、恶意竞价等行为，自觉接受有关部门及区内企业监督。</w:t>
      </w:r>
    </w:p>
    <w:p w14:paraId="737E3268">
      <w:pPr>
        <w:ind w:firstLine="640"/>
      </w:pPr>
      <w:r>
        <w:rPr>
          <w:rFonts w:hint="eastAsia"/>
        </w:rPr>
        <w:t>小微企业报名时间</w:t>
      </w:r>
      <w:r>
        <w:rPr>
          <w:rFonts w:hint="eastAsia"/>
          <w:lang w:val="en-US" w:eastAsia="zh-CN"/>
        </w:rPr>
        <w:t>后续通过保税区人社局官网统一发布</w:t>
      </w:r>
      <w:r>
        <w:rPr>
          <w:rFonts w:hint="eastAsia"/>
        </w:rPr>
        <w:t>。凡在规定时间内报名的，可享受</w:t>
      </w:r>
      <w:r>
        <w:rPr>
          <w:rFonts w:hint="eastAsia"/>
          <w:lang w:val="en-US" w:eastAsia="zh-CN"/>
        </w:rPr>
        <w:t>三个月</w:t>
      </w:r>
      <w:r>
        <w:rPr>
          <w:rFonts w:hint="eastAsia"/>
        </w:rPr>
        <w:t>免费服务。免费服务期起始时间以签订服务协议时间为准。</w:t>
      </w:r>
    </w:p>
    <w:p w14:paraId="300540E4">
      <w:pPr>
        <w:pStyle w:val="3"/>
        <w:numPr>
          <w:ilvl w:val="0"/>
          <w:numId w:val="1"/>
        </w:numPr>
        <w:ind w:firstLine="640"/>
      </w:pPr>
      <w:r>
        <w:rPr>
          <w:rFonts w:hint="eastAsia"/>
        </w:rPr>
        <w:t>组织措施与监督管理</w:t>
      </w:r>
    </w:p>
    <w:p w14:paraId="6579C8FD">
      <w:pPr>
        <w:pStyle w:val="4"/>
        <w:ind w:firstLine="643"/>
      </w:pPr>
      <w:r>
        <w:rPr>
          <w:rFonts w:hint="eastAsia"/>
        </w:rPr>
        <w:t>（一）加强组织领导</w:t>
      </w:r>
    </w:p>
    <w:p w14:paraId="4DC1A013">
      <w:pPr>
        <w:ind w:firstLine="640"/>
        <w:rPr>
          <w:rFonts w:hint="eastAsia"/>
        </w:rPr>
      </w:pPr>
      <w:r>
        <w:rPr>
          <w:rFonts w:hint="eastAsia"/>
        </w:rPr>
        <w:t>强化组织领导，</w:t>
      </w:r>
      <w:r>
        <w:t>持续推动</w:t>
      </w:r>
      <w:r>
        <w:rPr>
          <w:rFonts w:hint="eastAsia"/>
        </w:rPr>
        <w:t>小微企业劳动关系事务托管服务</w:t>
      </w:r>
      <w:r>
        <w:t>，</w:t>
      </w:r>
      <w:r>
        <w:rPr>
          <w:rFonts w:hint="eastAsia"/>
        </w:rPr>
        <w:t>监督托管服务机构开展小微企业劳动关系事务托管服务工作，统筹推进方案实施、机构遴选、服务监管、考核评价等工作，</w:t>
      </w:r>
      <w:r>
        <w:t>提升机构服务专业化水平</w:t>
      </w:r>
      <w:r>
        <w:rPr>
          <w:rFonts w:hint="eastAsia"/>
        </w:rPr>
        <w:t>，推进区域和谐劳动关系高质量发展。</w:t>
      </w:r>
    </w:p>
    <w:p w14:paraId="3405014B">
      <w:pPr>
        <w:pStyle w:val="4"/>
        <w:ind w:firstLine="643"/>
      </w:pPr>
      <w:r>
        <w:rPr>
          <w:rFonts w:hint="eastAsia"/>
        </w:rPr>
        <w:t>（二）注重宣传引导</w:t>
      </w:r>
    </w:p>
    <w:p w14:paraId="756824FA">
      <w:pPr>
        <w:ind w:firstLine="640"/>
      </w:pPr>
      <w:r>
        <w:rPr>
          <w:rFonts w:hint="eastAsia"/>
        </w:rPr>
        <w:t>大力宣传小微企业劳动关系事务托管服务方案，同时结合具体任务开展情况，适时组织召开工作推动会，积极推广可复制、可借鉴的经验做法，引导小微企业积极参与，助力小微企业良性发展。</w:t>
      </w:r>
    </w:p>
    <w:p w14:paraId="635F2B0B">
      <w:pPr>
        <w:pStyle w:val="4"/>
        <w:ind w:firstLine="643"/>
      </w:pPr>
      <w:r>
        <w:rPr>
          <w:rFonts w:hint="eastAsia"/>
        </w:rPr>
        <w:t>（三）强化监督管理</w:t>
      </w:r>
    </w:p>
    <w:p w14:paraId="7DBBC31E">
      <w:pPr>
        <w:ind w:firstLine="640"/>
      </w:pPr>
      <w:r>
        <w:rPr>
          <w:rFonts w:hint="eastAsia"/>
        </w:rPr>
        <w:t>结合企业满意度、合规运营、服务成效、投诉处置等，对入选机构实行年度考核、动态调整、优胜劣汰的闭环管理，对服务不达标、违诺违法、乱收费、虚假宣传、损害企业权益的机构取消资格</w:t>
      </w:r>
      <w:r>
        <w:t>。</w:t>
      </w:r>
    </w:p>
    <w:p w14:paraId="0CC3E4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14:paraId="139D02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14:paraId="7F2B4B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14:paraId="23F35FA1">
      <w:pPr>
        <w:bidi w:val="0"/>
        <w:rPr>
          <w:rFonts w:hint="eastAsia"/>
          <w:lang w:val="en-US" w:eastAsia="zh-CN"/>
        </w:rPr>
      </w:pPr>
      <w:r>
        <w:rPr>
          <w:rFonts w:hint="eastAsia"/>
          <w:lang w:val="en-US" w:eastAsia="zh-CN"/>
        </w:rPr>
        <w:t>联系人：郑琳</w:t>
      </w:r>
    </w:p>
    <w:p w14:paraId="18306DAC">
      <w:pPr>
        <w:bidi w:val="0"/>
        <w:rPr>
          <w:rFonts w:hint="eastAsia"/>
          <w:lang w:val="en-US" w:eastAsia="zh-CN"/>
        </w:rPr>
      </w:pPr>
      <w:r>
        <w:rPr>
          <w:rFonts w:hint="eastAsia"/>
          <w:lang w:val="en-US" w:eastAsia="zh-CN"/>
        </w:rPr>
        <w:t>联系电话：022-84906345；022-85283163</w:t>
      </w:r>
    </w:p>
    <w:p w14:paraId="2ECE8D19">
      <w:pPr>
        <w:bidi w:val="0"/>
      </w:pPr>
      <w:r>
        <w:rPr>
          <w:rFonts w:hint="eastAsia"/>
          <w:lang w:val="en-US" w:eastAsia="zh-CN"/>
        </w:rPr>
        <w:t>邮箱：</w:t>
      </w:r>
      <w:r>
        <w:fldChar w:fldCharType="begin"/>
      </w:r>
      <w:r>
        <w:instrText xml:space="preserve"> HYPERLINK "mailto:</w:instrText>
      </w:r>
      <w:r>
        <w:rPr>
          <w:rFonts w:hint="eastAsia"/>
        </w:rPr>
        <w:instrText xml:space="preserve">ldgx@adm.tjftz.gov.cn</w:instrText>
      </w:r>
      <w:r>
        <w:instrText xml:space="preserve">" </w:instrText>
      </w:r>
      <w:r>
        <w:fldChar w:fldCharType="separate"/>
      </w:r>
      <w:r>
        <w:rPr>
          <w:rFonts w:hint="eastAsia"/>
        </w:rPr>
        <w:t>ldgx@adm.tjftz.gov.cn</w:t>
      </w:r>
      <w:r>
        <w:fldChar w:fldCharType="end"/>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28"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35217CF9-6471-425E-940E-B6BB67A0132F}"/>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E9C30AA6-58AC-4B6C-BE6D-C0B2CC3F611F}"/>
  </w:font>
  <w:font w:name="方正楷体简体">
    <w:panose1 w:val="02000000000000000000"/>
    <w:charset w:val="86"/>
    <w:family w:val="auto"/>
    <w:pitch w:val="default"/>
    <w:sig w:usb0="A00002BF" w:usb1="184F6CFA" w:usb2="00000012" w:usb3="00000000" w:csb0="00040001" w:csb1="00000000"/>
    <w:embedRegular r:id="rId3" w:fontKey="{1212A2B5-8A25-4BCD-8CA7-6C9135A3B6FD}"/>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9A07A">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504A82">
                          <w:pPr>
                            <w:pStyle w:val="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A504A82">
                    <w:pPr>
                      <w:pStyle w:val="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A6493">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4B31">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F34B9">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59EF">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E158">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3EC95"/>
    <w:multiLevelType w:val="singleLevel"/>
    <w:tmpl w:val="32F3EC9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1CDC"/>
    <w:rsid w:val="00113AA6"/>
    <w:rsid w:val="0013561A"/>
    <w:rsid w:val="00172A27"/>
    <w:rsid w:val="001A5039"/>
    <w:rsid w:val="001D5CD5"/>
    <w:rsid w:val="002369EE"/>
    <w:rsid w:val="00241240"/>
    <w:rsid w:val="0024182E"/>
    <w:rsid w:val="00267B75"/>
    <w:rsid w:val="002A7968"/>
    <w:rsid w:val="002F4B47"/>
    <w:rsid w:val="0033021B"/>
    <w:rsid w:val="00365C65"/>
    <w:rsid w:val="003900E1"/>
    <w:rsid w:val="003A60B3"/>
    <w:rsid w:val="004D71E3"/>
    <w:rsid w:val="005204C3"/>
    <w:rsid w:val="0056267A"/>
    <w:rsid w:val="0056526D"/>
    <w:rsid w:val="005736CB"/>
    <w:rsid w:val="0062626F"/>
    <w:rsid w:val="00681FB4"/>
    <w:rsid w:val="006A7B1C"/>
    <w:rsid w:val="006B49CE"/>
    <w:rsid w:val="006F7AB7"/>
    <w:rsid w:val="007A1432"/>
    <w:rsid w:val="007F1B83"/>
    <w:rsid w:val="008202FA"/>
    <w:rsid w:val="008373C6"/>
    <w:rsid w:val="008A1433"/>
    <w:rsid w:val="008A74E6"/>
    <w:rsid w:val="008E2C6D"/>
    <w:rsid w:val="00946269"/>
    <w:rsid w:val="00952752"/>
    <w:rsid w:val="009F42A0"/>
    <w:rsid w:val="00A126EE"/>
    <w:rsid w:val="00A50DBF"/>
    <w:rsid w:val="00AE5EB9"/>
    <w:rsid w:val="00B05B41"/>
    <w:rsid w:val="00B311C8"/>
    <w:rsid w:val="00B92EB5"/>
    <w:rsid w:val="00C35A58"/>
    <w:rsid w:val="00D35EF8"/>
    <w:rsid w:val="00DD0628"/>
    <w:rsid w:val="00E275AE"/>
    <w:rsid w:val="00F45F16"/>
    <w:rsid w:val="00F626E9"/>
    <w:rsid w:val="00FE3405"/>
    <w:rsid w:val="013E61E2"/>
    <w:rsid w:val="0213141D"/>
    <w:rsid w:val="02443CCC"/>
    <w:rsid w:val="02510197"/>
    <w:rsid w:val="02B04EBD"/>
    <w:rsid w:val="02F474A0"/>
    <w:rsid w:val="030D40BE"/>
    <w:rsid w:val="032D4760"/>
    <w:rsid w:val="03CD4B66"/>
    <w:rsid w:val="042B4BA2"/>
    <w:rsid w:val="047D34C5"/>
    <w:rsid w:val="04FF529D"/>
    <w:rsid w:val="052B2F21"/>
    <w:rsid w:val="078F7797"/>
    <w:rsid w:val="07C00A58"/>
    <w:rsid w:val="07E8334B"/>
    <w:rsid w:val="08830A69"/>
    <w:rsid w:val="08A94889"/>
    <w:rsid w:val="090A1E75"/>
    <w:rsid w:val="09CB6A81"/>
    <w:rsid w:val="0A0855DF"/>
    <w:rsid w:val="0A7C7FBC"/>
    <w:rsid w:val="0B145CA6"/>
    <w:rsid w:val="0B4659A0"/>
    <w:rsid w:val="0B696551"/>
    <w:rsid w:val="0B9A670B"/>
    <w:rsid w:val="0BA64846"/>
    <w:rsid w:val="0C6F7B97"/>
    <w:rsid w:val="0C913FB2"/>
    <w:rsid w:val="0CAA6E21"/>
    <w:rsid w:val="0CC06645"/>
    <w:rsid w:val="0CFA3905"/>
    <w:rsid w:val="0D975D53"/>
    <w:rsid w:val="0E3D67AF"/>
    <w:rsid w:val="0E5928AD"/>
    <w:rsid w:val="0ED63EFE"/>
    <w:rsid w:val="0EDC0F33"/>
    <w:rsid w:val="0EE859DF"/>
    <w:rsid w:val="0F1B7B63"/>
    <w:rsid w:val="10046849"/>
    <w:rsid w:val="10866DC1"/>
    <w:rsid w:val="10CB2E15"/>
    <w:rsid w:val="10E01064"/>
    <w:rsid w:val="10F92125"/>
    <w:rsid w:val="119105B0"/>
    <w:rsid w:val="11B12A00"/>
    <w:rsid w:val="12096398"/>
    <w:rsid w:val="124675EC"/>
    <w:rsid w:val="124E66A8"/>
    <w:rsid w:val="136E2957"/>
    <w:rsid w:val="14DC5FE6"/>
    <w:rsid w:val="15035321"/>
    <w:rsid w:val="150D1DF0"/>
    <w:rsid w:val="15BB5BFB"/>
    <w:rsid w:val="173739A8"/>
    <w:rsid w:val="17E24E9E"/>
    <w:rsid w:val="18C96881"/>
    <w:rsid w:val="18C96C96"/>
    <w:rsid w:val="19240D40"/>
    <w:rsid w:val="19404D95"/>
    <w:rsid w:val="1A5F4F52"/>
    <w:rsid w:val="1A756CC1"/>
    <w:rsid w:val="1AB64BE3"/>
    <w:rsid w:val="1ABC7133"/>
    <w:rsid w:val="1AD324ED"/>
    <w:rsid w:val="1AD671A1"/>
    <w:rsid w:val="1ADC0AEE"/>
    <w:rsid w:val="1AF75928"/>
    <w:rsid w:val="1C217A6F"/>
    <w:rsid w:val="1CA81C4F"/>
    <w:rsid w:val="1CE43C8A"/>
    <w:rsid w:val="1D532BBD"/>
    <w:rsid w:val="1D67505A"/>
    <w:rsid w:val="1D9E02DC"/>
    <w:rsid w:val="1DC13FCB"/>
    <w:rsid w:val="1DDC7057"/>
    <w:rsid w:val="1F0979D8"/>
    <w:rsid w:val="1FA53BA4"/>
    <w:rsid w:val="1FAA11BB"/>
    <w:rsid w:val="1FCB71AF"/>
    <w:rsid w:val="1FF02946"/>
    <w:rsid w:val="211D5644"/>
    <w:rsid w:val="212E1977"/>
    <w:rsid w:val="213B1B76"/>
    <w:rsid w:val="214220E7"/>
    <w:rsid w:val="22C143A4"/>
    <w:rsid w:val="22D95913"/>
    <w:rsid w:val="238B7E26"/>
    <w:rsid w:val="239A7798"/>
    <w:rsid w:val="248C70E1"/>
    <w:rsid w:val="24A501A2"/>
    <w:rsid w:val="24CD760A"/>
    <w:rsid w:val="252E1F46"/>
    <w:rsid w:val="25A246E2"/>
    <w:rsid w:val="270F5891"/>
    <w:rsid w:val="279B0598"/>
    <w:rsid w:val="29075556"/>
    <w:rsid w:val="290A574F"/>
    <w:rsid w:val="2A1E2702"/>
    <w:rsid w:val="2A2B5785"/>
    <w:rsid w:val="2A450014"/>
    <w:rsid w:val="2B260344"/>
    <w:rsid w:val="2CB82A3D"/>
    <w:rsid w:val="2D6230D5"/>
    <w:rsid w:val="2D79041E"/>
    <w:rsid w:val="2E382087"/>
    <w:rsid w:val="2ED3590C"/>
    <w:rsid w:val="2F754C15"/>
    <w:rsid w:val="30CE6CD3"/>
    <w:rsid w:val="30F32296"/>
    <w:rsid w:val="311A5A74"/>
    <w:rsid w:val="31376626"/>
    <w:rsid w:val="31F14A27"/>
    <w:rsid w:val="31F235A2"/>
    <w:rsid w:val="32456B21"/>
    <w:rsid w:val="32D02172"/>
    <w:rsid w:val="32E75103"/>
    <w:rsid w:val="33154745"/>
    <w:rsid w:val="335E700B"/>
    <w:rsid w:val="338C30AF"/>
    <w:rsid w:val="33C148CD"/>
    <w:rsid w:val="33FB1B8D"/>
    <w:rsid w:val="341375A2"/>
    <w:rsid w:val="34473776"/>
    <w:rsid w:val="359E6C74"/>
    <w:rsid w:val="35DF103A"/>
    <w:rsid w:val="362F3D70"/>
    <w:rsid w:val="36A93B22"/>
    <w:rsid w:val="36AC62D8"/>
    <w:rsid w:val="372D2697"/>
    <w:rsid w:val="37667C65"/>
    <w:rsid w:val="379876F3"/>
    <w:rsid w:val="379A790F"/>
    <w:rsid w:val="37BF1123"/>
    <w:rsid w:val="37F52D97"/>
    <w:rsid w:val="38D7250D"/>
    <w:rsid w:val="39096AFA"/>
    <w:rsid w:val="39584820"/>
    <w:rsid w:val="398443D3"/>
    <w:rsid w:val="39A16D33"/>
    <w:rsid w:val="39BE0A21"/>
    <w:rsid w:val="39F638F0"/>
    <w:rsid w:val="3A26548A"/>
    <w:rsid w:val="3A8A77C7"/>
    <w:rsid w:val="3AF6384B"/>
    <w:rsid w:val="3BC27434"/>
    <w:rsid w:val="3BC92571"/>
    <w:rsid w:val="3C664263"/>
    <w:rsid w:val="3CDE1ED9"/>
    <w:rsid w:val="3CEA47A9"/>
    <w:rsid w:val="3D121C40"/>
    <w:rsid w:val="3D29776B"/>
    <w:rsid w:val="3D804EB1"/>
    <w:rsid w:val="3E1A5306"/>
    <w:rsid w:val="3E772758"/>
    <w:rsid w:val="3E810EE1"/>
    <w:rsid w:val="3EA846BF"/>
    <w:rsid w:val="3F3E5024"/>
    <w:rsid w:val="3F516B05"/>
    <w:rsid w:val="3F8D744B"/>
    <w:rsid w:val="40D07EFD"/>
    <w:rsid w:val="40DB376D"/>
    <w:rsid w:val="40F005A0"/>
    <w:rsid w:val="425A2175"/>
    <w:rsid w:val="429F227D"/>
    <w:rsid w:val="430D5E68"/>
    <w:rsid w:val="43EC504E"/>
    <w:rsid w:val="44054362"/>
    <w:rsid w:val="4487121B"/>
    <w:rsid w:val="44CA6317"/>
    <w:rsid w:val="45946363"/>
    <w:rsid w:val="460B5164"/>
    <w:rsid w:val="461E5035"/>
    <w:rsid w:val="463D4287"/>
    <w:rsid w:val="46AC132E"/>
    <w:rsid w:val="46E719AA"/>
    <w:rsid w:val="471D76F0"/>
    <w:rsid w:val="488E6FA8"/>
    <w:rsid w:val="4A7D4C52"/>
    <w:rsid w:val="4B2C6678"/>
    <w:rsid w:val="4B3774F7"/>
    <w:rsid w:val="4B78366B"/>
    <w:rsid w:val="4C2D4456"/>
    <w:rsid w:val="4CC76658"/>
    <w:rsid w:val="4CE0771A"/>
    <w:rsid w:val="4EC8490A"/>
    <w:rsid w:val="4F851019"/>
    <w:rsid w:val="4F950C90"/>
    <w:rsid w:val="505521CD"/>
    <w:rsid w:val="510F3DBB"/>
    <w:rsid w:val="520143BB"/>
    <w:rsid w:val="52100AA2"/>
    <w:rsid w:val="52E27FB7"/>
    <w:rsid w:val="53A72D40"/>
    <w:rsid w:val="541964BB"/>
    <w:rsid w:val="544516DD"/>
    <w:rsid w:val="5475539C"/>
    <w:rsid w:val="549E2395"/>
    <w:rsid w:val="54BE47E5"/>
    <w:rsid w:val="54C40587"/>
    <w:rsid w:val="56637082"/>
    <w:rsid w:val="56B0015D"/>
    <w:rsid w:val="578A4E52"/>
    <w:rsid w:val="57995095"/>
    <w:rsid w:val="57CA524F"/>
    <w:rsid w:val="57EE3633"/>
    <w:rsid w:val="58122FAA"/>
    <w:rsid w:val="584C07BB"/>
    <w:rsid w:val="587D6E68"/>
    <w:rsid w:val="5A3F0176"/>
    <w:rsid w:val="5AF251E8"/>
    <w:rsid w:val="5B5F1BCC"/>
    <w:rsid w:val="5B9462A0"/>
    <w:rsid w:val="5D3E2129"/>
    <w:rsid w:val="5EE578CE"/>
    <w:rsid w:val="5F642976"/>
    <w:rsid w:val="5F6F3F45"/>
    <w:rsid w:val="5F887EC9"/>
    <w:rsid w:val="5FF34BE6"/>
    <w:rsid w:val="600B4656"/>
    <w:rsid w:val="6023728B"/>
    <w:rsid w:val="60824919"/>
    <w:rsid w:val="60EC092C"/>
    <w:rsid w:val="6115578D"/>
    <w:rsid w:val="626764BC"/>
    <w:rsid w:val="6332455D"/>
    <w:rsid w:val="63332842"/>
    <w:rsid w:val="63B05C41"/>
    <w:rsid w:val="63DF2274"/>
    <w:rsid w:val="648570CD"/>
    <w:rsid w:val="64A00315"/>
    <w:rsid w:val="6578278E"/>
    <w:rsid w:val="659465CB"/>
    <w:rsid w:val="65DC1921"/>
    <w:rsid w:val="66613222"/>
    <w:rsid w:val="671E1113"/>
    <w:rsid w:val="679F04A6"/>
    <w:rsid w:val="67C65A33"/>
    <w:rsid w:val="681C3E9F"/>
    <w:rsid w:val="68321D12"/>
    <w:rsid w:val="68BB130F"/>
    <w:rsid w:val="69362744"/>
    <w:rsid w:val="6A7E0847"/>
    <w:rsid w:val="6B9A5D83"/>
    <w:rsid w:val="6C9A123C"/>
    <w:rsid w:val="6CD52274"/>
    <w:rsid w:val="6CEB2A7E"/>
    <w:rsid w:val="6D3E606B"/>
    <w:rsid w:val="6D8A305E"/>
    <w:rsid w:val="6DA27DF0"/>
    <w:rsid w:val="6DF37226"/>
    <w:rsid w:val="6F866F68"/>
    <w:rsid w:val="6F8D6E36"/>
    <w:rsid w:val="6FC969CA"/>
    <w:rsid w:val="71445C1A"/>
    <w:rsid w:val="716A4DBB"/>
    <w:rsid w:val="716C6537"/>
    <w:rsid w:val="717B11E2"/>
    <w:rsid w:val="717B6BD9"/>
    <w:rsid w:val="71F80EDE"/>
    <w:rsid w:val="72CC5EC7"/>
    <w:rsid w:val="7349727C"/>
    <w:rsid w:val="737F73DD"/>
    <w:rsid w:val="738D38A8"/>
    <w:rsid w:val="73AE5367"/>
    <w:rsid w:val="74A40EAA"/>
    <w:rsid w:val="74CB28DA"/>
    <w:rsid w:val="74FE7754"/>
    <w:rsid w:val="75382954"/>
    <w:rsid w:val="7641097A"/>
    <w:rsid w:val="767D7C04"/>
    <w:rsid w:val="76DE4A7D"/>
    <w:rsid w:val="77470212"/>
    <w:rsid w:val="77545989"/>
    <w:rsid w:val="78082788"/>
    <w:rsid w:val="78715547"/>
    <w:rsid w:val="78FF6A0E"/>
    <w:rsid w:val="7908577F"/>
    <w:rsid w:val="795B32AA"/>
    <w:rsid w:val="7961380D"/>
    <w:rsid w:val="79D51B05"/>
    <w:rsid w:val="7A5C2227"/>
    <w:rsid w:val="7A6115EB"/>
    <w:rsid w:val="7AE95BD6"/>
    <w:rsid w:val="7B551150"/>
    <w:rsid w:val="7B6C0247"/>
    <w:rsid w:val="7B9D1A0E"/>
    <w:rsid w:val="7BB340C8"/>
    <w:rsid w:val="7C487629"/>
    <w:rsid w:val="7DD6409E"/>
    <w:rsid w:val="7E926217"/>
    <w:rsid w:val="7ECD3EE3"/>
    <w:rsid w:val="7F3217A8"/>
    <w:rsid w:val="7F7354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keepNext/>
      <w:keepLines/>
      <w:spacing w:line="640" w:lineRule="exact"/>
      <w:ind w:firstLine="0" w:firstLineChars="0"/>
      <w:jc w:val="center"/>
      <w:outlineLvl w:val="0"/>
    </w:pPr>
    <w:rPr>
      <w:rFonts w:eastAsia="方正小标宋简体"/>
      <w:kern w:val="44"/>
      <w:sz w:val="44"/>
      <w:szCs w:val="44"/>
    </w:rPr>
  </w:style>
  <w:style w:type="paragraph" w:styleId="3">
    <w:name w:val="heading 2"/>
    <w:basedOn w:val="1"/>
    <w:next w:val="1"/>
    <w:unhideWhenUsed/>
    <w:qFormat/>
    <w:uiPriority w:val="0"/>
    <w:pPr>
      <w:keepNext/>
      <w:keepLines/>
      <w:spacing w:line="600" w:lineRule="exact"/>
      <w:outlineLvl w:val="1"/>
    </w:pPr>
    <w:rPr>
      <w:rFonts w:eastAsia="黑体"/>
    </w:rPr>
  </w:style>
  <w:style w:type="paragraph" w:styleId="4">
    <w:name w:val="heading 3"/>
    <w:basedOn w:val="1"/>
    <w:next w:val="1"/>
    <w:link w:val="16"/>
    <w:unhideWhenUsed/>
    <w:qFormat/>
    <w:uiPriority w:val="0"/>
    <w:pPr>
      <w:keepNext/>
      <w:keepLines/>
      <w:spacing w:line="600" w:lineRule="exact"/>
      <w:outlineLvl w:val="2"/>
    </w:pPr>
    <w:rPr>
      <w:rFonts w:eastAsia="楷体_GB2312"/>
      <w:b/>
      <w:bCs/>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Date"/>
    <w:basedOn w:val="1"/>
    <w:next w:val="1"/>
    <w:link w:val="18"/>
    <w:semiHidden/>
    <w:unhideWhenUsed/>
    <w:qFormat/>
    <w:uiPriority w:val="99"/>
    <w:pPr>
      <w:ind w:left="100" w:leftChars="2500"/>
    </w:pPr>
  </w:style>
  <w:style w:type="paragraph" w:styleId="8">
    <w:name w:val="Balloon Text"/>
    <w:basedOn w:val="1"/>
    <w:link w:val="17"/>
    <w:semiHidden/>
    <w:unhideWhenUsed/>
    <w:qFormat/>
    <w:uiPriority w:val="99"/>
    <w:pPr>
      <w:spacing w:line="240" w:lineRule="auto"/>
    </w:pPr>
    <w:rPr>
      <w:sz w:val="18"/>
      <w:szCs w:val="18"/>
    </w:rPr>
  </w:style>
  <w:style w:type="paragraph" w:styleId="9">
    <w:name w:val="footer"/>
    <w:basedOn w:val="1"/>
    <w:link w:val="14"/>
    <w:qFormat/>
    <w:uiPriority w:val="0"/>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rPr>
      <w:sz w:val="24"/>
    </w:rPr>
  </w:style>
  <w:style w:type="character" w:customStyle="1" w:styleId="14">
    <w:name w:val="页脚 Char"/>
    <w:link w:val="9"/>
    <w:qFormat/>
    <w:uiPriority w:val="0"/>
    <w:rPr>
      <w:sz w:val="18"/>
    </w:rPr>
  </w:style>
  <w:style w:type="paragraph" w:styleId="15">
    <w:name w:val="List Paragraph"/>
    <w:basedOn w:val="1"/>
    <w:qFormat/>
    <w:uiPriority w:val="34"/>
    <w:pPr>
      <w:ind w:firstLine="420"/>
    </w:pPr>
  </w:style>
  <w:style w:type="character" w:customStyle="1" w:styleId="16">
    <w:name w:val="标题 3 Char"/>
    <w:link w:val="4"/>
    <w:qFormat/>
    <w:uiPriority w:val="0"/>
    <w:rPr>
      <w:rFonts w:eastAsia="楷体_GB2312"/>
      <w:b/>
      <w:bCs/>
    </w:rPr>
  </w:style>
  <w:style w:type="character" w:customStyle="1" w:styleId="17">
    <w:name w:val="批注框文本 Char"/>
    <w:basedOn w:val="13"/>
    <w:link w:val="8"/>
    <w:semiHidden/>
    <w:qFormat/>
    <w:uiPriority w:val="99"/>
    <w:rPr>
      <w:rFonts w:eastAsia="仿宋_GB2312" w:cstheme="minorBidi"/>
      <w:kern w:val="2"/>
      <w:sz w:val="18"/>
      <w:szCs w:val="18"/>
    </w:rPr>
  </w:style>
  <w:style w:type="character" w:customStyle="1" w:styleId="18">
    <w:name w:val="日期 Char"/>
    <w:basedOn w:val="13"/>
    <w:link w:val="7"/>
    <w:semiHidden/>
    <w:qFormat/>
    <w:uiPriority w:val="99"/>
    <w:rPr>
      <w:rFonts w:eastAsia="仿宋_GB2312" w:cstheme="minorBid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d76a576a-a6a6-40d6-8695-5d0ca9448c42</errorID>
      <errorWord>用</errorWord>
      <group>L1_Word</group>
      <groupName>字词问题</groupName>
      <ability>L2_Typo</ability>
      <abilityName>字词错误</abilityName>
      <candidateList>
        <item>用于</item>
      </candidateList>
      <explain/>
      <paraID>7434396C</paraID>
      <start>4</start>
      <end>5</end>
      <status>ignored</status>
      <modifiedWord/>
      <trackRevisions>false</trackRevisions>
    </reviewItem>
    <reviewItem>
      <errorID>9fa59d89-e067-4d2f-bbf0-b1c0f1018c9d</errorID>
      <errorWord>在</errorWord>
      <group>L1_Word</group>
      <groupName>字词问题</groupName>
      <ability>L2_Typo</ability>
      <abilityName>字词错误</abilityName>
      <candidateList>
        <item>于在</item>
      </candidateList>
      <explain/>
      <paraID>7434396C</paraID>
      <start>5</start>
      <end>6</end>
      <status>ignored</status>
      <modifiedWord/>
      <trackRevisions>false</trackRevisions>
    </reviewItem>
    <reviewItem>
      <errorID>c1ede492-76f0-470c-8b9d-094b827745b7</errorID>
      <errorWord>一</errorWord>
      <group>L1_Word</group>
      <groupName>字词问题</groupName>
      <ability>L2_Typo</ability>
      <abilityName>字词错误</abilityName>
      <candidateList>
        <item>壹</item>
      </candidateList>
      <explain/>
      <paraID>6CB95CFF</paraID>
      <start>42</start>
      <end>43</end>
      <status>ignored</status>
      <modifiedWord/>
      <trackRevisions>false</trackRevisions>
    </reviewItem>
    <reviewItem>
      <errorID>f16e57ce-43f9-4fc5-bba6-e90e0d255879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60B284CE</paraID>
      <start>59</start>
      <end>60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7522-e63d-4dcd-afdb-fe5eb9deedf8}">
  <ds:schemaRefs/>
</ds:datastoreItem>
</file>

<file path=docProps/app.xml><?xml version="1.0" encoding="utf-8"?>
<Properties xmlns="http://schemas.openxmlformats.org/officeDocument/2006/extended-properties" xmlns:vt="http://schemas.openxmlformats.org/officeDocument/2006/docPropsVTypes">
  <Template>Normal</Template>
  <Pages>4</Pages>
  <Words>1654</Words>
  <Characters>1705</Characters>
  <Lines>16</Lines>
  <Paragraphs>4</Paragraphs>
  <TotalTime>2</TotalTime>
  <ScaleCrop>false</ScaleCrop>
  <LinksUpToDate>false</LinksUpToDate>
  <CharactersWithSpaces>1705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2026-05-14T14:39:00Z</dcterms:created>
  <dc:creator>zhou</dc:creator>
  <cp:lastModifiedBy>郑琳</cp:lastModifiedBy>
  <dcterms:modified xsi:type="dcterms:W3CDTF">2026-05-26T02:13:46Z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eyJoZGlkIjoiMTg1ODY5NGEwYWJiNTBiNGE0NmJhYmNlZjBiNTRlY2IiLCJ1c2VySWQiOiI5MTY5MTY0MTgifQ==</vt:lpwstr>
  </property>
  <property fmtid="{D5CDD505-2E9C-101B-9397-08002B2CF9AE}" pid="3" name="KSOProductBuildVer">
    <vt:lpwstr>2052-12.1.0.26375</vt:lpwstr>
  </property>
  <property fmtid="{D5CDD505-2E9C-101B-9397-08002B2CF9AE}" pid="4" name="ICV">
    <vt:lpwstr>77CA51D72E0B410BB167FFFCA89387DB_13</vt:lpwstr>
  </property>
</Properties>
</file>